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-59055</wp:posOffset>
            </wp:positionH>
            <wp:positionV relativeFrom="paragraph">
              <wp:posOffset>104775</wp:posOffset>
            </wp:positionV>
            <wp:extent cx="1431290" cy="817880"/>
            <wp:effectExtent l="0" t="0" r="0" b="1270"/>
            <wp:wrapNone/>
            <wp:docPr id="6" name="图片 6" descr="QQ图片20160719153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图片201607191530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1235" cy="817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right"/>
        <w:rPr>
          <w:rFonts w:ascii="苹方 粗体" w:hAnsi="苹方 粗体" w:eastAsia="苹方 粗体"/>
          <w:sz w:val="44"/>
          <w:szCs w:val="36"/>
        </w:rPr>
      </w:pPr>
      <w:r>
        <w:rPr>
          <w:rFonts w:hint="eastAsia" w:ascii="苹方 粗体" w:hAnsi="苹方 粗体" w:eastAsia="苹方 粗体"/>
          <w:sz w:val="44"/>
          <w:szCs w:val="36"/>
        </w:rPr>
        <w:t>《中国青年报》汽车广告刊例</w:t>
      </w:r>
    </w:p>
    <w:tbl>
      <w:tblPr>
        <w:tblStyle w:val="7"/>
        <w:tblW w:w="1076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379"/>
        <w:gridCol w:w="1276"/>
        <w:gridCol w:w="1683"/>
        <w:gridCol w:w="1128"/>
        <w:gridCol w:w="1128"/>
        <w:gridCol w:w="272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10763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8DB3E2" w:themeFill="text2" w:themeFillTint="66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 w:val="20"/>
                <w:szCs w:val="32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 w:val="32"/>
                <w:szCs w:val="32"/>
              </w:rPr>
              <w:t>基　本　版　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8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</w:rPr>
              <w:t>版位\规格尺寸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</w:rPr>
              <w:t>头版</w:t>
            </w: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</w:rPr>
              <w:t>2版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 w:val="20"/>
                <w:szCs w:val="21"/>
              </w:rPr>
              <w:t>3版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 w:val="20"/>
                <w:szCs w:val="21"/>
              </w:rPr>
              <w:t>4版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</w:rPr>
              <w:t>5\6\7\8\9\10\11\12版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4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</w:rPr>
              <w:t>整 版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48×35cm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hint="eastAsia"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－</w:t>
            </w: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240000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240000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260000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240000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4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</w:rPr>
              <w:t>1/2版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24×35cm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230000</w:t>
            </w: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120000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120000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130000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120000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4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</w:rPr>
              <w:t>1/3版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16×35cm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155000</w:t>
            </w: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80000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80000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87000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80000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4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</w:rPr>
              <w:t>1/4版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24×17.5cm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—</w:t>
            </w:r>
          </w:p>
        </w:tc>
        <w:tc>
          <w:tcPr>
            <w:tcW w:w="168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60000</w:t>
            </w:r>
          </w:p>
        </w:tc>
        <w:tc>
          <w:tcPr>
            <w:tcW w:w="11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60000</w:t>
            </w:r>
          </w:p>
        </w:tc>
        <w:tc>
          <w:tcPr>
            <w:tcW w:w="11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65000</w:t>
            </w:r>
          </w:p>
        </w:tc>
        <w:tc>
          <w:tcPr>
            <w:tcW w:w="272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60000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4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12×35cm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115000</w:t>
            </w:r>
          </w:p>
        </w:tc>
        <w:tc>
          <w:tcPr>
            <w:tcW w:w="168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11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11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272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4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</w:rPr>
              <w:t>1/6版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16×17.5cm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—</w:t>
            </w:r>
          </w:p>
        </w:tc>
        <w:tc>
          <w:tcPr>
            <w:tcW w:w="168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40000</w:t>
            </w:r>
          </w:p>
        </w:tc>
        <w:tc>
          <w:tcPr>
            <w:tcW w:w="11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40000</w:t>
            </w:r>
          </w:p>
        </w:tc>
        <w:tc>
          <w:tcPr>
            <w:tcW w:w="112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44000</w:t>
            </w:r>
          </w:p>
        </w:tc>
        <w:tc>
          <w:tcPr>
            <w:tcW w:w="2723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40000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4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8×35cm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苹方 中等" w:hAnsi="苹方 中等" w:eastAsia="苹方 中等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苹方 中等" w:hAnsi="苹方 中等" w:eastAsia="苹方 中等" w:cs="宋体"/>
                <w:color w:val="000000"/>
                <w:kern w:val="0"/>
                <w:sz w:val="22"/>
                <w:szCs w:val="21"/>
                <w:lang w:val="en-US" w:eastAsia="zh-CN"/>
              </w:rPr>
              <w:t>76000</w:t>
            </w:r>
          </w:p>
        </w:tc>
        <w:tc>
          <w:tcPr>
            <w:tcW w:w="168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11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112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</w:p>
        </w:tc>
        <w:tc>
          <w:tcPr>
            <w:tcW w:w="2723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</w:rPr>
              <w:t>1/8版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12×17.5cm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—</w:t>
            </w: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30000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30000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35000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30000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416"/>
              </w:tabs>
              <w:jc w:val="left"/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  <w:lang w:eastAsia="zh-CN"/>
              </w:rPr>
              <w:tab/>
            </w: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  <w:lang w:eastAsia="zh-CN"/>
              </w:rPr>
              <w:t>报眼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苹方 中等" w:hAnsi="苹方 中等" w:eastAsia="苹方 中等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苹方 中等" w:hAnsi="苹方 中等" w:eastAsia="苹方 中等" w:cs="宋体"/>
                <w:color w:val="000000"/>
                <w:kern w:val="0"/>
                <w:sz w:val="21"/>
                <w:szCs w:val="21"/>
                <w:lang w:val="en-US" w:eastAsia="zh-CN"/>
              </w:rPr>
              <w:t>8.5</w:t>
            </w:r>
            <w:r>
              <w:rPr>
                <w:rFonts w:ascii="苹方 中等" w:hAnsi="苹方 中等" w:eastAsia="苹方 中等" w:cs="宋体"/>
                <w:color w:val="000000"/>
                <w:kern w:val="0"/>
                <w:sz w:val="21"/>
                <w:szCs w:val="21"/>
              </w:rPr>
              <w:t>×</w:t>
            </w:r>
            <w:r>
              <w:rPr>
                <w:rFonts w:hint="eastAsia" w:ascii="苹方 中等" w:hAnsi="苹方 中等" w:eastAsia="苹方 中等" w:cs="宋体"/>
                <w:color w:val="000000"/>
                <w:kern w:val="0"/>
                <w:sz w:val="21"/>
                <w:szCs w:val="21"/>
                <w:lang w:val="en-US" w:eastAsia="zh-CN"/>
              </w:rPr>
              <w:t>19.7c</w:t>
            </w:r>
            <w:r>
              <w:rPr>
                <w:rFonts w:ascii="苹方 中等" w:hAnsi="苹方 中等" w:eastAsia="苹方 中等" w:cs="宋体"/>
                <w:color w:val="000000"/>
                <w:kern w:val="0"/>
                <w:sz w:val="21"/>
                <w:szCs w:val="21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苹方 中等" w:hAnsi="苹方 中等" w:eastAsia="苹方 中等" w:cs="宋体"/>
                <w:color w:val="000000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苹方 中等" w:hAnsi="苹方 中等" w:eastAsia="苹方 中等" w:cs="宋体"/>
                <w:color w:val="000000"/>
                <w:kern w:val="0"/>
                <w:sz w:val="22"/>
                <w:szCs w:val="21"/>
                <w:lang w:val="en-US" w:eastAsia="zh-CN"/>
              </w:rPr>
              <w:t>70000</w:t>
            </w: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—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—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—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0763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000000" w:fill="DAEEF3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16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 w:val="24"/>
                <w:szCs w:val="32"/>
              </w:rPr>
              <w:t>异　型　广　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</w:rPr>
              <w:t>上位广告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16×35cm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—</w:t>
            </w: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91000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91000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91000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85000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</w:rPr>
              <w:t>竖半版广告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48×17.5cm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—</w:t>
            </w: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130000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130000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130000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122500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粗体" w:hAnsi="苹方 粗体" w:eastAsia="苹方 粗体" w:cs="宋体"/>
                <w:color w:val="000000"/>
                <w:kern w:val="0"/>
                <w:szCs w:val="21"/>
              </w:rPr>
            </w:pPr>
            <w:r>
              <w:rPr>
                <w:rFonts w:hint="eastAsia" w:ascii="苹方 粗体" w:hAnsi="苹方 粗体" w:eastAsia="苹方 粗体" w:cs="宋体"/>
                <w:color w:val="000000"/>
                <w:kern w:val="0"/>
                <w:szCs w:val="21"/>
              </w:rPr>
              <w:t>小全版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35×23.5cm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—</w:t>
            </w:r>
          </w:p>
        </w:tc>
        <w:tc>
          <w:tcPr>
            <w:tcW w:w="1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127500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127500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127500</w:t>
            </w:r>
          </w:p>
        </w:tc>
        <w:tc>
          <w:tcPr>
            <w:tcW w:w="2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</w:pPr>
            <w:r>
              <w:rPr>
                <w:rFonts w:ascii="苹方 中等" w:hAnsi="苹方 中等" w:eastAsia="苹方 中等" w:cs="宋体"/>
                <w:color w:val="000000"/>
                <w:kern w:val="0"/>
                <w:sz w:val="22"/>
                <w:szCs w:val="21"/>
              </w:rPr>
              <w:t>120200</w:t>
            </w:r>
          </w:p>
        </w:tc>
      </w:tr>
    </w:tbl>
    <w:p>
      <w:pPr>
        <w:spacing w:line="240" w:lineRule="atLeast"/>
        <w:jc w:val="left"/>
        <w:rPr>
          <w:rFonts w:ascii="苹方 粗体" w:hAnsi="苹方 粗体" w:eastAsia="苹方 粗体"/>
          <w:sz w:val="28"/>
          <w:szCs w:val="36"/>
        </w:rPr>
      </w:pPr>
      <w:r>
        <w:rPr>
          <w:rFonts w:hint="eastAsia" w:ascii="苹方 粗体" w:hAnsi="苹方 粗体" w:eastAsia="苹方 粗体"/>
          <w:sz w:val="28"/>
          <w:szCs w:val="36"/>
        </w:rPr>
        <w:t>合作信息</w:t>
      </w:r>
    </w:p>
    <w:tbl>
      <w:tblPr>
        <w:tblStyle w:val="8"/>
        <w:tblW w:w="1077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4"/>
        <w:gridCol w:w="5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104" w:type="dxa"/>
          </w:tcPr>
          <w:p>
            <w:pPr>
              <w:spacing w:line="240" w:lineRule="atLeast"/>
              <w:jc w:val="left"/>
              <w:rPr>
                <w:rFonts w:ascii="苹方 中等" w:hAnsi="苹方 中等" w:eastAsia="苹方 中等"/>
                <w:sz w:val="24"/>
                <w:szCs w:val="36"/>
              </w:rPr>
            </w:pPr>
            <w:r>
              <w:rPr>
                <w:rFonts w:hint="eastAsia" w:ascii="苹方 中等" w:hAnsi="苹方 中等" w:eastAsia="苹方 中等"/>
                <w:sz w:val="24"/>
                <w:szCs w:val="36"/>
              </w:rPr>
              <w:t xml:space="preserve">户  </w:t>
            </w:r>
            <w:r>
              <w:rPr>
                <w:rFonts w:ascii="苹方 中等" w:hAnsi="苹方 中等" w:eastAsia="苹方 中等"/>
                <w:sz w:val="24"/>
                <w:szCs w:val="36"/>
              </w:rPr>
              <w:t xml:space="preserve"> </w:t>
            </w:r>
            <w:r>
              <w:rPr>
                <w:rFonts w:hint="eastAsia" w:ascii="苹方 中等" w:hAnsi="苹方 中等" w:eastAsia="苹方 中等"/>
                <w:sz w:val="24"/>
                <w:szCs w:val="36"/>
              </w:rPr>
              <w:t xml:space="preserve"> 名：中国青年报社</w:t>
            </w:r>
          </w:p>
        </w:tc>
        <w:tc>
          <w:tcPr>
            <w:tcW w:w="5670" w:type="dxa"/>
          </w:tcPr>
          <w:p>
            <w:pPr>
              <w:spacing w:line="240" w:lineRule="atLeast"/>
              <w:jc w:val="left"/>
              <w:rPr>
                <w:rFonts w:ascii="苹方 中等" w:hAnsi="苹方 中等" w:eastAsia="苹方 中等"/>
                <w:sz w:val="24"/>
                <w:szCs w:val="36"/>
              </w:rPr>
            </w:pPr>
            <w:r>
              <w:rPr>
                <w:rFonts w:hint="eastAsia" w:ascii="苹方 中等" w:hAnsi="苹方 中等" w:eastAsia="苹方 中等"/>
                <w:sz w:val="24"/>
                <w:szCs w:val="36"/>
                <w:lang w:eastAsia="zh-CN"/>
              </w:rPr>
              <w:t>联系人</w:t>
            </w:r>
            <w:r>
              <w:rPr>
                <w:rFonts w:hint="eastAsia" w:ascii="苹方 中等" w:hAnsi="苹方 中等" w:eastAsia="苹方 中等"/>
                <w:sz w:val="24"/>
                <w:szCs w:val="36"/>
              </w:rPr>
              <w:t>：</w:t>
            </w:r>
            <w:r>
              <w:rPr>
                <w:rFonts w:hint="eastAsia" w:ascii="苹方 中等" w:hAnsi="苹方 中等" w:eastAsia="苹方 中等"/>
                <w:sz w:val="24"/>
                <w:szCs w:val="36"/>
                <w:lang w:eastAsia="zh-CN"/>
              </w:rPr>
              <w:t>阙筱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104" w:type="dxa"/>
          </w:tcPr>
          <w:p>
            <w:pPr>
              <w:spacing w:line="240" w:lineRule="atLeast"/>
              <w:jc w:val="left"/>
              <w:rPr>
                <w:rFonts w:ascii="苹方 中等" w:hAnsi="苹方 中等" w:eastAsia="苹方 中等"/>
                <w:sz w:val="24"/>
                <w:szCs w:val="36"/>
              </w:rPr>
            </w:pPr>
            <w:r>
              <w:rPr>
                <w:rFonts w:hint="eastAsia" w:ascii="苹方 中等" w:hAnsi="苹方 中等" w:eastAsia="苹方 中等"/>
                <w:sz w:val="24"/>
                <w:szCs w:val="36"/>
              </w:rPr>
              <w:t>开户银行：中国工商银行北京东四支行</w:t>
            </w:r>
          </w:p>
        </w:tc>
        <w:tc>
          <w:tcPr>
            <w:tcW w:w="5670" w:type="dxa"/>
          </w:tcPr>
          <w:p>
            <w:pPr>
              <w:spacing w:line="240" w:lineRule="atLeast"/>
              <w:jc w:val="left"/>
              <w:rPr>
                <w:rFonts w:ascii="苹方 中等" w:hAnsi="苹方 中等" w:eastAsia="苹方 中等"/>
                <w:sz w:val="24"/>
                <w:szCs w:val="36"/>
              </w:rPr>
            </w:pPr>
            <w:r>
              <w:rPr>
                <w:rFonts w:hint="eastAsia" w:ascii="苹方 中等" w:hAnsi="苹方 中等" w:eastAsia="苹方 中等"/>
                <w:sz w:val="24"/>
                <w:szCs w:val="36"/>
                <w:lang w:eastAsia="zh-CN"/>
              </w:rPr>
              <w:t>电话</w:t>
            </w:r>
            <w:r>
              <w:rPr>
                <w:rFonts w:hint="eastAsia" w:ascii="苹方 中等" w:hAnsi="苹方 中等" w:eastAsia="苹方 中等"/>
                <w:sz w:val="24"/>
                <w:szCs w:val="36"/>
              </w:rPr>
              <w:t>：010-6409 8</w:t>
            </w:r>
            <w:r>
              <w:rPr>
                <w:rFonts w:hint="eastAsia" w:ascii="苹方 中等" w:hAnsi="苹方 中等" w:eastAsia="苹方 中等"/>
                <w:sz w:val="24"/>
                <w:szCs w:val="36"/>
                <w:lang w:val="en-US" w:eastAsia="zh-CN"/>
              </w:rPr>
              <w:t>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104" w:type="dxa"/>
          </w:tcPr>
          <w:p>
            <w:pPr>
              <w:spacing w:line="240" w:lineRule="atLeast"/>
              <w:jc w:val="left"/>
              <w:rPr>
                <w:rFonts w:ascii="苹方 中等" w:hAnsi="苹方 中等" w:eastAsia="苹方 中等"/>
                <w:sz w:val="24"/>
                <w:szCs w:val="36"/>
              </w:rPr>
            </w:pPr>
            <w:r>
              <w:rPr>
                <w:rFonts w:hint="eastAsia" w:ascii="苹方 中等" w:hAnsi="苹方 中等" w:eastAsia="苹方 中等"/>
                <w:sz w:val="24"/>
                <w:szCs w:val="36"/>
              </w:rPr>
              <w:t>账    号：0200004109004625081</w:t>
            </w:r>
          </w:p>
        </w:tc>
        <w:tc>
          <w:tcPr>
            <w:tcW w:w="5670" w:type="dxa"/>
          </w:tcPr>
          <w:p>
            <w:pPr>
              <w:spacing w:line="240" w:lineRule="atLeast"/>
              <w:jc w:val="left"/>
              <w:rPr>
                <w:rFonts w:hint="eastAsia" w:ascii="苹方 中等" w:hAnsi="苹方 中等" w:eastAsia="苹方 中等"/>
                <w:sz w:val="24"/>
                <w:szCs w:val="36"/>
                <w:lang w:eastAsia="zh-CN"/>
              </w:rPr>
            </w:pPr>
            <w:r>
              <w:rPr>
                <w:rFonts w:hint="eastAsia" w:ascii="苹方 中等" w:hAnsi="苹方 中等" w:eastAsia="苹方 中等"/>
                <w:sz w:val="24"/>
                <w:szCs w:val="36"/>
                <w:lang w:eastAsia="zh-CN"/>
              </w:rPr>
              <w:t>手机号码：</w:t>
            </w:r>
            <w:r>
              <w:rPr>
                <w:rFonts w:hint="eastAsia" w:ascii="苹方 中等" w:hAnsi="苹方 中等" w:eastAsia="苹方 中等"/>
                <w:sz w:val="24"/>
                <w:szCs w:val="36"/>
                <w:lang w:val="en-US" w:eastAsia="zh-CN"/>
              </w:rPr>
              <w:t>18710110331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104" w:type="dxa"/>
          </w:tcPr>
          <w:p>
            <w:pPr>
              <w:spacing w:line="240" w:lineRule="atLeast"/>
              <w:jc w:val="left"/>
              <w:rPr>
                <w:rFonts w:hint="eastAsia" w:ascii="苹方 中等" w:hAnsi="苹方 中等" w:eastAsia="苹方 中等"/>
                <w:sz w:val="24"/>
                <w:szCs w:val="36"/>
                <w:lang w:val="en-US" w:eastAsia="zh-CN"/>
              </w:rPr>
            </w:pPr>
            <w:r>
              <w:rPr>
                <w:rFonts w:hint="eastAsia" w:ascii="苹方 中等" w:hAnsi="苹方 中等" w:eastAsia="苹方 中等"/>
                <w:sz w:val="24"/>
                <w:szCs w:val="36"/>
                <w:lang w:val="en-US" w:eastAsia="zh-CN"/>
              </w:rPr>
              <w:t>地    址：北京市东城区海运仓2号</w:t>
            </w:r>
          </w:p>
        </w:tc>
        <w:tc>
          <w:tcPr>
            <w:tcW w:w="5670" w:type="dxa"/>
          </w:tcPr>
          <w:p>
            <w:pPr>
              <w:spacing w:line="240" w:lineRule="atLeast"/>
              <w:jc w:val="left"/>
              <w:rPr>
                <w:rFonts w:ascii="苹方 中等" w:hAnsi="苹方 中等" w:eastAsia="苹方 中等"/>
                <w:sz w:val="24"/>
                <w:szCs w:val="36"/>
              </w:rPr>
            </w:pPr>
            <w:r>
              <w:rPr>
                <w:rFonts w:hint="eastAsia" w:ascii="苹方 中等" w:hAnsi="苹方 中等" w:eastAsia="苹方 中等"/>
                <w:sz w:val="24"/>
                <w:szCs w:val="36"/>
                <w:lang w:eastAsia="zh-CN"/>
              </w:rPr>
              <w:t>邮箱</w:t>
            </w:r>
            <w:r>
              <w:rPr>
                <w:rFonts w:hint="eastAsia" w:ascii="苹方 中等" w:hAnsi="苹方 中等" w:eastAsia="苹方 中等"/>
                <w:sz w:val="24"/>
                <w:szCs w:val="36"/>
              </w:rPr>
              <w:t>：</w:t>
            </w:r>
            <w:r>
              <w:rPr>
                <w:rFonts w:hint="eastAsia" w:ascii="苹方 中等" w:hAnsi="苹方 中等" w:eastAsia="苹方 中等"/>
                <w:sz w:val="24"/>
                <w:szCs w:val="36"/>
                <w:lang w:val="en-US" w:eastAsia="zh-CN"/>
              </w:rPr>
              <w:t>quexiao628@163.com</w:t>
            </w:r>
          </w:p>
        </w:tc>
      </w:tr>
    </w:tbl>
    <w:p>
      <w:pPr>
        <w:spacing w:line="240" w:lineRule="atLeast"/>
        <w:jc w:val="left"/>
        <w:rPr>
          <w:rFonts w:ascii="苹方 粗体" w:hAnsi="苹方 粗体" w:eastAsia="苹方 粗体"/>
          <w:sz w:val="28"/>
          <w:szCs w:val="36"/>
        </w:rPr>
      </w:pPr>
    </w:p>
    <w:p>
      <w:pPr>
        <w:spacing w:line="240" w:lineRule="atLeast"/>
        <w:jc w:val="left"/>
        <w:rPr>
          <w:rFonts w:ascii="苹方 粗体" w:hAnsi="苹方 粗体" w:eastAsia="苹方 粗体"/>
          <w:sz w:val="28"/>
          <w:szCs w:val="36"/>
        </w:rPr>
      </w:pPr>
    </w:p>
    <w:p>
      <w:pPr>
        <w:spacing w:line="240" w:lineRule="atLeast"/>
        <w:jc w:val="left"/>
        <w:rPr>
          <w:rFonts w:ascii="苹方 粗体" w:hAnsi="苹方 粗体" w:eastAsia="苹方 粗体"/>
          <w:sz w:val="28"/>
          <w:szCs w:val="36"/>
        </w:rPr>
      </w:pPr>
      <w:r>
        <w:rPr>
          <w:rFonts w:hint="eastAsia" w:ascii="苹方 粗体" w:hAnsi="苹方 粗体" w:eastAsia="苹方 粗体"/>
          <w:sz w:val="28"/>
          <w:szCs w:val="36"/>
        </w:rPr>
        <w:t>刊登须知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一、在本报刊登广告须严格遵守《中华人民共和国广告法》及相关法律法规，对不符合有关法律法规的广告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    内容及表现形式本报有权删改或拒绝刊登。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二、广告代理公司（客户）须在广告发布前3个工作日，将加盖本单位公章的《广告业务合同单》提交或传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    真至本报广告部，同时提供广告样稿及相关证明材料；加急广告，须缴纳广告实收价格的15%作为广告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    加急费。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三、如需指定版位须另缴纳广告总额5% 的定版费，未缴纳定版费本报有权对广告版位进行调整。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四、异型广告、黄金版位广告仅限于知名品牌的图片广告。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五、如需本版设计制作广告，须缴纳广告总额5%的设计费。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六、广告样稿要求：彩色图片须做好四色（CMYK），图片中的黑色文字须为纯黑，即K100；图片格式为JPG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    或TIF；图片精度为300DPI，如广告文字较多，精度须为400DPI以上；文字类稿件须为文本格式；如使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    用飞腾软件排版，版本为4.1。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七、见报广告以广告付印前客户签字确认的广告稿为准。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八、如广告代理公司（客户）因自身原因提出撤销广告的刊登，须填写广告撤版单；如超过撤版截止时间，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    须缴纳广告总额的10%作为撤版费。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九、广告在指定地区彩色印刷收费标准：一个印张单面彩色印刷，一个省（印点）加收3000元，全国范围加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    收70000元。</w:t>
      </w:r>
    </w:p>
    <w:p>
      <w:pPr>
        <w:spacing w:line="240" w:lineRule="atLeast"/>
        <w:jc w:val="left"/>
        <w:rPr>
          <w:rFonts w:ascii="苹方 中等" w:hAnsi="苹方 中等" w:eastAsia="苹方 中等"/>
          <w:sz w:val="20"/>
          <w:szCs w:val="36"/>
        </w:rPr>
      </w:pPr>
      <w:r>
        <w:rPr>
          <w:rFonts w:hint="eastAsia" w:ascii="苹方 中等" w:hAnsi="苹方 中等" w:eastAsia="苹方 中等"/>
          <w:sz w:val="20"/>
          <w:szCs w:val="36"/>
        </w:rPr>
        <w:t xml:space="preserve">  十、广告价格以人民币结算，价格解释权归中国青年报社广告与品牌推广部。</w:t>
      </w:r>
    </w:p>
    <w:p>
      <w:pPr>
        <w:widowControl/>
        <w:snapToGrid w:val="0"/>
        <w:rPr>
          <w:rFonts w:ascii="苹方 常规" w:hAnsi="苹方 常规" w:eastAsia="苹方 常规"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340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苹方 粗体">
    <w:altName w:val="宋体"/>
    <w:panose1 w:val="020B0600000000000000"/>
    <w:charset w:val="86"/>
    <w:family w:val="swiss"/>
    <w:pitch w:val="default"/>
    <w:sig w:usb0="00000000" w:usb1="00000000" w:usb2="00000016" w:usb3="00000000" w:csb0="00040001" w:csb1="00000000"/>
  </w:font>
  <w:font w:name="苹方 中等">
    <w:altName w:val="宋体"/>
    <w:panose1 w:val="020B0400000000000000"/>
    <w:charset w:val="86"/>
    <w:family w:val="swiss"/>
    <w:pitch w:val="default"/>
    <w:sig w:usb0="00000000" w:usb1="00000000" w:usb2="00000016" w:usb3="00000000" w:csb0="00040001" w:csb1="00000000"/>
  </w:font>
  <w:font w:name="苹方 常规">
    <w:altName w:val="宋体"/>
    <w:panose1 w:val="020B0300000000000000"/>
    <w:charset w:val="86"/>
    <w:family w:val="swiss"/>
    <w:pitch w:val="default"/>
    <w:sig w:usb0="00000000" w:usb1="00000000" w:usb2="00000016" w:usb3="00000000" w:csb0="00040001" w:csb1="00000000"/>
  </w:font>
  <w:font w:name="苹方 特粗">
    <w:altName w:val="宋体"/>
    <w:panose1 w:val="020B0800000000000000"/>
    <w:charset w:val="86"/>
    <w:family w:val="swiss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苹方 中等" w:hAnsi="苹方 中等" w:eastAsia="苹方 中等"/>
        <w:sz w:val="21"/>
      </w:rPr>
    </w:pPr>
    <w:r>
      <w:rPr>
        <w:rFonts w:ascii="苹方 中等" w:hAnsi="苹方 中等" w:eastAsia="苹方 中等"/>
      </w:rPr>
      <w:drawing>
        <wp:inline distT="0" distB="0" distL="0" distR="0">
          <wp:extent cx="715645" cy="370840"/>
          <wp:effectExtent l="19050" t="0" r="7908" b="0"/>
          <wp:docPr id="1" name="图片 1" descr="报头（小cmyk）培林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报头（小cmyk）培林.jp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5992" cy="3709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苹方 中等" w:hAnsi="苹方 中等" w:eastAsia="苹方 中等"/>
      </w:rPr>
      <w:t xml:space="preserve"> </w:t>
    </w:r>
    <w:r>
      <w:rPr>
        <w:rFonts w:ascii="苹方 中等" w:hAnsi="苹方 中等" w:eastAsia="苹方 中等"/>
      </w:rPr>
      <w:tab/>
    </w:r>
    <w:r>
      <w:rPr>
        <w:rFonts w:ascii="苹方 中等" w:hAnsi="苹方 中等" w:eastAsia="苹方 中等"/>
      </w:rPr>
      <w:tab/>
    </w:r>
    <w:r>
      <w:rPr>
        <w:rFonts w:hint="eastAsia" w:ascii="苹方 中等" w:hAnsi="苹方 中等" w:eastAsia="苹方 中等"/>
      </w:rPr>
      <w:t>　　　　　　　　　</w:t>
    </w:r>
    <w:r>
      <w:rPr>
        <w:rFonts w:hint="eastAsia" w:ascii="苹方 中等" w:hAnsi="苹方 中等" w:eastAsia="苹方 中等"/>
        <w:sz w:val="21"/>
      </w:rPr>
      <w:t>《中国青年报》广告刊例2017年4月1日起执行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984"/>
    <w:rsid w:val="0006238C"/>
    <w:rsid w:val="00075922"/>
    <w:rsid w:val="000D542A"/>
    <w:rsid w:val="0012279A"/>
    <w:rsid w:val="00150A25"/>
    <w:rsid w:val="0021478C"/>
    <w:rsid w:val="00263324"/>
    <w:rsid w:val="002B6265"/>
    <w:rsid w:val="003427B3"/>
    <w:rsid w:val="00344134"/>
    <w:rsid w:val="00383523"/>
    <w:rsid w:val="0038356D"/>
    <w:rsid w:val="003931D8"/>
    <w:rsid w:val="004D58DC"/>
    <w:rsid w:val="004F52AE"/>
    <w:rsid w:val="005206C7"/>
    <w:rsid w:val="00614393"/>
    <w:rsid w:val="00626C3E"/>
    <w:rsid w:val="006529F4"/>
    <w:rsid w:val="00681984"/>
    <w:rsid w:val="0075556A"/>
    <w:rsid w:val="007C19D6"/>
    <w:rsid w:val="007D5577"/>
    <w:rsid w:val="007D7E87"/>
    <w:rsid w:val="00863DD0"/>
    <w:rsid w:val="008B6EA4"/>
    <w:rsid w:val="00901504"/>
    <w:rsid w:val="00903271"/>
    <w:rsid w:val="00930D09"/>
    <w:rsid w:val="00A24474"/>
    <w:rsid w:val="00B93A4B"/>
    <w:rsid w:val="00BD72B5"/>
    <w:rsid w:val="00BE4AD2"/>
    <w:rsid w:val="00BF6170"/>
    <w:rsid w:val="00C42AB4"/>
    <w:rsid w:val="00C55DC8"/>
    <w:rsid w:val="00CD419E"/>
    <w:rsid w:val="00CE6A51"/>
    <w:rsid w:val="00D069E3"/>
    <w:rsid w:val="00D0702C"/>
    <w:rsid w:val="00D17419"/>
    <w:rsid w:val="00D23741"/>
    <w:rsid w:val="00D3093E"/>
    <w:rsid w:val="00D507DC"/>
    <w:rsid w:val="00D77940"/>
    <w:rsid w:val="00D91994"/>
    <w:rsid w:val="00DF0D9E"/>
    <w:rsid w:val="00E22FF7"/>
    <w:rsid w:val="00E36B53"/>
    <w:rsid w:val="00E83841"/>
    <w:rsid w:val="00EA69AF"/>
    <w:rsid w:val="00F96BF0"/>
    <w:rsid w:val="00FA3553"/>
    <w:rsid w:val="056B72D8"/>
    <w:rsid w:val="0DD0549E"/>
    <w:rsid w:val="1DAA5353"/>
    <w:rsid w:val="35E00008"/>
    <w:rsid w:val="40667E9D"/>
    <w:rsid w:val="713C6118"/>
    <w:rsid w:val="77B0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748</Words>
  <Characters>1108</Characters>
  <Lines>10</Lines>
  <Paragraphs>2</Paragraphs>
  <ScaleCrop>false</ScaleCrop>
  <LinksUpToDate>false</LinksUpToDate>
  <CharactersWithSpaces>1192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2016-11-29T15:03:00Z</dcterms:created>
  <dc:creator>中青汽车高鹏程</dc:creator>
  <cp:lastModifiedBy>quexiao</cp:lastModifiedBy>
  <cp:lastPrinted>2016-11-29T15:04:00Z</cp:lastPrinted>
  <dcterms:modified xsi:type="dcterms:W3CDTF">2017-09-19T07:26:02Z</dcterms:modified>
  <dc:title>2017中国青年报汽车广告刊例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